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39A89" w14:textId="77777777" w:rsidR="00A52FA2" w:rsidRPr="00C035C1" w:rsidRDefault="00C035C1" w:rsidP="00224408">
      <w:pPr>
        <w:jc w:val="center"/>
        <w:rPr>
          <w:rFonts w:ascii="GHEA Grapalat" w:hAnsi="GHEA Grapalat"/>
          <w:b/>
          <w:sz w:val="24"/>
          <w:szCs w:val="24"/>
        </w:rPr>
      </w:pPr>
      <w:r w:rsidRPr="00C035C1">
        <w:rPr>
          <w:rFonts w:ascii="GHEA Grapalat" w:hAnsi="GHEA Grapalat"/>
          <w:b/>
          <w:sz w:val="24"/>
          <w:szCs w:val="24"/>
        </w:rPr>
        <w:t>UNITED NATIONS CONVENTION AGAINST CORRUPTION</w:t>
      </w:r>
    </w:p>
    <w:p w14:paraId="1313E710" w14:textId="77777777" w:rsidR="00031910" w:rsidRDefault="00031910" w:rsidP="009135EE">
      <w:pPr>
        <w:jc w:val="both"/>
        <w:rPr>
          <w:rFonts w:ascii="GHEA Grapalat" w:hAnsi="GHEA Grapalat"/>
          <w:sz w:val="24"/>
          <w:szCs w:val="24"/>
        </w:rPr>
      </w:pPr>
    </w:p>
    <w:p w14:paraId="2B6C7A20" w14:textId="6ABDEC02" w:rsidR="004B16BE" w:rsidRDefault="004B16BE" w:rsidP="009135EE">
      <w:pPr>
        <w:jc w:val="both"/>
        <w:rPr>
          <w:rFonts w:ascii="GHEA Grapalat" w:hAnsi="GHEA Grapalat"/>
          <w:sz w:val="24"/>
          <w:szCs w:val="24"/>
        </w:rPr>
      </w:pPr>
      <w:bookmarkStart w:id="0" w:name="_GoBack"/>
      <w:bookmarkEnd w:id="0"/>
      <w:r w:rsidRPr="004B16BE">
        <w:rPr>
          <w:rFonts w:ascii="GHEA Grapalat" w:hAnsi="GHEA Grapalat"/>
          <w:sz w:val="24"/>
          <w:szCs w:val="24"/>
        </w:rPr>
        <w:t xml:space="preserve">The United Nations Convention against Corruption enables Armenia to engage in the fight against corruption </w:t>
      </w:r>
      <w:r w:rsidR="00A269E3" w:rsidRPr="004B16BE">
        <w:rPr>
          <w:rFonts w:ascii="GHEA Grapalat" w:hAnsi="GHEA Grapalat"/>
          <w:sz w:val="24"/>
          <w:szCs w:val="24"/>
        </w:rPr>
        <w:t>at the global level</w:t>
      </w:r>
      <w:r w:rsidR="00A269E3" w:rsidRPr="004B16BE">
        <w:rPr>
          <w:rFonts w:ascii="GHEA Grapalat" w:hAnsi="GHEA Grapalat"/>
          <w:sz w:val="24"/>
          <w:szCs w:val="24"/>
        </w:rPr>
        <w:t xml:space="preserve"> </w:t>
      </w:r>
      <w:r w:rsidRPr="004B16BE">
        <w:rPr>
          <w:rFonts w:ascii="GHEA Grapalat" w:hAnsi="GHEA Grapalat"/>
          <w:sz w:val="24"/>
          <w:szCs w:val="24"/>
        </w:rPr>
        <w:t>and to help eliminate barriers to sustainable development.</w:t>
      </w:r>
    </w:p>
    <w:p w14:paraId="7B95D6F1" w14:textId="615BC6B2" w:rsidR="009135EE" w:rsidRPr="00C035C1" w:rsidRDefault="009135EE" w:rsidP="009135EE">
      <w:pPr>
        <w:jc w:val="both"/>
        <w:rPr>
          <w:rFonts w:ascii="GHEA Grapalat" w:hAnsi="GHEA Grapalat"/>
          <w:sz w:val="24"/>
          <w:szCs w:val="24"/>
        </w:rPr>
      </w:pPr>
      <w:r w:rsidRPr="00C035C1">
        <w:rPr>
          <w:rFonts w:ascii="GHEA Grapalat" w:hAnsi="GHEA Grapalat"/>
          <w:sz w:val="24"/>
          <w:szCs w:val="24"/>
        </w:rPr>
        <w:t xml:space="preserve">Armenia is actively involved in worldwide efforts to fight corrupt practices. In this regard, it ratified the United Nations Convention against Corruption (UNCAC) on 8 March 2007. UNCAC is the only </w:t>
      </w:r>
      <w:r w:rsidR="00C86C6C" w:rsidRPr="00C86C6C">
        <w:rPr>
          <w:rFonts w:ascii="GHEA Grapalat" w:hAnsi="GHEA Grapalat"/>
          <w:sz w:val="24"/>
          <w:szCs w:val="24"/>
        </w:rPr>
        <w:t>legally binding unive</w:t>
      </w:r>
      <w:r w:rsidR="00C86C6C">
        <w:rPr>
          <w:rFonts w:ascii="GHEA Grapalat" w:hAnsi="GHEA Grapalat"/>
          <w:sz w:val="24"/>
          <w:szCs w:val="24"/>
        </w:rPr>
        <w:t>rsal ant</w:t>
      </w:r>
      <w:r w:rsidR="00E50268">
        <w:rPr>
          <w:rFonts w:ascii="GHEA Grapalat" w:hAnsi="GHEA Grapalat"/>
          <w:sz w:val="24"/>
          <w:szCs w:val="24"/>
        </w:rPr>
        <w:t>i-corruption instrument with 192</w:t>
      </w:r>
      <w:r w:rsidRPr="00C035C1">
        <w:rPr>
          <w:rFonts w:ascii="GHEA Grapalat" w:hAnsi="GHEA Grapalat"/>
          <w:sz w:val="24"/>
          <w:szCs w:val="24"/>
        </w:rPr>
        <w:t xml:space="preserve"> sta</w:t>
      </w:r>
      <w:r w:rsidR="00C86C6C">
        <w:rPr>
          <w:rFonts w:ascii="GHEA Grapalat" w:hAnsi="GHEA Grapalat"/>
          <w:sz w:val="24"/>
          <w:szCs w:val="24"/>
        </w:rPr>
        <w:t xml:space="preserve">tes parties (as of </w:t>
      </w:r>
      <w:r w:rsidR="00E50268">
        <w:rPr>
          <w:rFonts w:ascii="GHEA Grapalat" w:hAnsi="GHEA Grapalat"/>
          <w:sz w:val="24"/>
          <w:szCs w:val="24"/>
        </w:rPr>
        <w:t>25</w:t>
      </w:r>
      <w:r w:rsidR="00C86C6C">
        <w:rPr>
          <w:rFonts w:ascii="GHEA Grapalat" w:hAnsi="GHEA Grapalat"/>
          <w:sz w:val="24"/>
          <w:szCs w:val="24"/>
        </w:rPr>
        <w:t xml:space="preserve"> </w:t>
      </w:r>
      <w:r w:rsidR="00E50268">
        <w:rPr>
          <w:rFonts w:ascii="GHEA Grapalat" w:hAnsi="GHEA Grapalat"/>
          <w:sz w:val="24"/>
          <w:szCs w:val="24"/>
        </w:rPr>
        <w:t>September 2025</w:t>
      </w:r>
      <w:r w:rsidR="00C86C6C">
        <w:rPr>
          <w:rFonts w:ascii="GHEA Grapalat" w:hAnsi="GHEA Grapalat"/>
          <w:sz w:val="24"/>
          <w:szCs w:val="24"/>
        </w:rPr>
        <w:t>)</w:t>
      </w:r>
    </w:p>
    <w:p w14:paraId="3E63DA08" w14:textId="77777777" w:rsidR="009135EE" w:rsidRPr="00C035C1" w:rsidRDefault="00C035C1" w:rsidP="009135EE">
      <w:pPr>
        <w:jc w:val="both"/>
        <w:rPr>
          <w:rFonts w:ascii="GHEA Grapalat" w:hAnsi="GHEA Grapalat"/>
          <w:b/>
          <w:sz w:val="24"/>
          <w:szCs w:val="24"/>
        </w:rPr>
      </w:pPr>
      <w:r w:rsidRPr="00C035C1">
        <w:rPr>
          <w:rFonts w:ascii="GHEA Grapalat" w:hAnsi="GHEA Grapalat"/>
          <w:b/>
          <w:sz w:val="24"/>
          <w:szCs w:val="24"/>
        </w:rPr>
        <w:t>CONTENT</w:t>
      </w:r>
    </w:p>
    <w:p w14:paraId="17B02FC3" w14:textId="77777777" w:rsidR="009135EE" w:rsidRPr="00C035C1" w:rsidRDefault="009135EE" w:rsidP="009135EE">
      <w:pPr>
        <w:jc w:val="both"/>
        <w:rPr>
          <w:rFonts w:ascii="GHEA Grapalat" w:hAnsi="GHEA Grapalat"/>
          <w:sz w:val="24"/>
          <w:szCs w:val="24"/>
        </w:rPr>
      </w:pPr>
      <w:r w:rsidRPr="00C035C1">
        <w:rPr>
          <w:rFonts w:ascii="GHEA Grapalat" w:hAnsi="GHEA Grapalat"/>
          <w:sz w:val="24"/>
          <w:szCs w:val="24"/>
        </w:rPr>
        <w:t>UNCAC contains implementation obligations for the states parties in the following areas:</w:t>
      </w:r>
    </w:p>
    <w:p w14:paraId="5D2510EC" w14:textId="77777777" w:rsidR="009135EE" w:rsidRPr="00C035C1" w:rsidRDefault="009135EE" w:rsidP="009135EE">
      <w:pPr>
        <w:numPr>
          <w:ilvl w:val="0"/>
          <w:numId w:val="1"/>
        </w:numPr>
        <w:jc w:val="both"/>
        <w:rPr>
          <w:rFonts w:ascii="GHEA Grapalat" w:hAnsi="GHEA Grapalat"/>
          <w:sz w:val="24"/>
          <w:szCs w:val="24"/>
        </w:rPr>
      </w:pPr>
      <w:r w:rsidRPr="00C035C1">
        <w:rPr>
          <w:rFonts w:ascii="GHEA Grapalat" w:hAnsi="GHEA Grapalat"/>
          <w:sz w:val="24"/>
          <w:szCs w:val="24"/>
        </w:rPr>
        <w:t>preventive measures</w:t>
      </w:r>
    </w:p>
    <w:p w14:paraId="720719B4" w14:textId="77777777" w:rsidR="009135EE" w:rsidRPr="00C035C1" w:rsidRDefault="009135EE" w:rsidP="009135EE">
      <w:pPr>
        <w:numPr>
          <w:ilvl w:val="0"/>
          <w:numId w:val="1"/>
        </w:numPr>
        <w:jc w:val="both"/>
        <w:rPr>
          <w:rFonts w:ascii="GHEA Grapalat" w:hAnsi="GHEA Grapalat"/>
          <w:sz w:val="24"/>
          <w:szCs w:val="24"/>
        </w:rPr>
      </w:pPr>
      <w:r w:rsidRPr="00C035C1">
        <w:rPr>
          <w:rFonts w:ascii="GHEA Grapalat" w:hAnsi="GHEA Grapalat"/>
          <w:sz w:val="24"/>
          <w:szCs w:val="24"/>
        </w:rPr>
        <w:t>criminalisation and law enforcement</w:t>
      </w:r>
    </w:p>
    <w:p w14:paraId="157204C8" w14:textId="77777777" w:rsidR="009135EE" w:rsidRPr="00C035C1" w:rsidRDefault="009135EE" w:rsidP="009135EE">
      <w:pPr>
        <w:numPr>
          <w:ilvl w:val="0"/>
          <w:numId w:val="1"/>
        </w:numPr>
        <w:jc w:val="both"/>
        <w:rPr>
          <w:rFonts w:ascii="GHEA Grapalat" w:hAnsi="GHEA Grapalat"/>
          <w:sz w:val="24"/>
          <w:szCs w:val="24"/>
        </w:rPr>
      </w:pPr>
      <w:r w:rsidRPr="00C035C1">
        <w:rPr>
          <w:rFonts w:ascii="GHEA Grapalat" w:hAnsi="GHEA Grapalat"/>
          <w:sz w:val="24"/>
          <w:szCs w:val="24"/>
        </w:rPr>
        <w:t>international cooperation</w:t>
      </w:r>
    </w:p>
    <w:p w14:paraId="522E1FD5" w14:textId="77777777" w:rsidR="009135EE" w:rsidRPr="00C035C1" w:rsidRDefault="009135EE" w:rsidP="009135EE">
      <w:pPr>
        <w:numPr>
          <w:ilvl w:val="0"/>
          <w:numId w:val="1"/>
        </w:numPr>
        <w:jc w:val="both"/>
        <w:rPr>
          <w:rFonts w:ascii="GHEA Grapalat" w:hAnsi="GHEA Grapalat"/>
          <w:sz w:val="24"/>
          <w:szCs w:val="24"/>
        </w:rPr>
      </w:pPr>
      <w:r w:rsidRPr="00C035C1">
        <w:rPr>
          <w:rFonts w:ascii="GHEA Grapalat" w:hAnsi="GHEA Grapalat"/>
          <w:sz w:val="24"/>
          <w:szCs w:val="24"/>
        </w:rPr>
        <w:t>asset recovery</w:t>
      </w:r>
    </w:p>
    <w:p w14:paraId="4E880A8A" w14:textId="77777777" w:rsidR="009135EE" w:rsidRPr="00C035C1" w:rsidRDefault="009135EE" w:rsidP="009135EE">
      <w:pPr>
        <w:numPr>
          <w:ilvl w:val="0"/>
          <w:numId w:val="1"/>
        </w:numPr>
        <w:jc w:val="both"/>
        <w:rPr>
          <w:rFonts w:ascii="GHEA Grapalat" w:hAnsi="GHEA Grapalat"/>
          <w:sz w:val="24"/>
          <w:szCs w:val="24"/>
        </w:rPr>
      </w:pPr>
      <w:r w:rsidRPr="00C035C1">
        <w:rPr>
          <w:rFonts w:ascii="GHEA Grapalat" w:hAnsi="GHEA Grapalat"/>
          <w:sz w:val="24"/>
          <w:szCs w:val="24"/>
        </w:rPr>
        <w:t>technical assistance and information exchange</w:t>
      </w:r>
    </w:p>
    <w:p w14:paraId="54093A01" w14:textId="77777777" w:rsidR="00C035C1" w:rsidRPr="00C035C1" w:rsidRDefault="00C035C1" w:rsidP="00C035C1">
      <w:pPr>
        <w:jc w:val="both"/>
        <w:rPr>
          <w:rFonts w:ascii="GHEA Grapalat" w:hAnsi="GHEA Grapalat"/>
          <w:b/>
          <w:sz w:val="24"/>
          <w:szCs w:val="24"/>
        </w:rPr>
      </w:pPr>
      <w:r w:rsidRPr="00C035C1">
        <w:rPr>
          <w:rFonts w:ascii="GHEA Grapalat" w:hAnsi="GHEA Grapalat"/>
          <w:b/>
          <w:sz w:val="24"/>
          <w:szCs w:val="24"/>
        </w:rPr>
        <w:t>REVIEW MECHANISM</w:t>
      </w:r>
    </w:p>
    <w:p w14:paraId="01032B75" w14:textId="77777777" w:rsidR="00C035C1" w:rsidRPr="00C035C1" w:rsidRDefault="00C035C1" w:rsidP="00C035C1">
      <w:pPr>
        <w:jc w:val="both"/>
        <w:rPr>
          <w:rFonts w:ascii="GHEA Grapalat" w:hAnsi="GHEA Grapalat"/>
          <w:sz w:val="24"/>
          <w:szCs w:val="24"/>
        </w:rPr>
      </w:pPr>
      <w:r w:rsidRPr="00C035C1">
        <w:rPr>
          <w:rFonts w:ascii="GHEA Grapalat" w:hAnsi="GHEA Grapalat"/>
          <w:sz w:val="24"/>
          <w:szCs w:val="24"/>
        </w:rPr>
        <w:t>The implementation of the above-mentioned obligations by each member state is evaluated within the framework of a peer review mechanism established in 2009, which provides for five-year cycles, in which two thematic chapters of the convention are reviewed. Two randomly selected states parties are involved in the review of another state party each time.</w:t>
      </w:r>
    </w:p>
    <w:p w14:paraId="71A6DAFA" w14:textId="7FB4DD75" w:rsidR="00C035C1" w:rsidRDefault="00C035C1" w:rsidP="00C035C1">
      <w:pPr>
        <w:jc w:val="both"/>
        <w:rPr>
          <w:rFonts w:ascii="GHEA Grapalat" w:hAnsi="GHEA Grapalat"/>
          <w:sz w:val="24"/>
          <w:szCs w:val="24"/>
        </w:rPr>
      </w:pPr>
      <w:r w:rsidRPr="00C035C1">
        <w:rPr>
          <w:rFonts w:ascii="GHEA Grapalat" w:hAnsi="GHEA Grapalat"/>
          <w:sz w:val="24"/>
          <w:szCs w:val="24"/>
        </w:rPr>
        <w:t>The evaluation is primarily based on self-assessment, which can be supplemented, expanded upon and corrected in direct dialogue with the reviewing states. The drafts of the resulting country reports must be validated by the state party under review. An executive summary of each final coun</w:t>
      </w:r>
      <w:r>
        <w:rPr>
          <w:rFonts w:ascii="GHEA Grapalat" w:hAnsi="GHEA Grapalat"/>
          <w:sz w:val="24"/>
          <w:szCs w:val="24"/>
        </w:rPr>
        <w:t>try report is always published.</w:t>
      </w:r>
    </w:p>
    <w:p w14:paraId="58A0E124" w14:textId="39C40B44" w:rsidR="00EE6045" w:rsidRDefault="00EE6045" w:rsidP="00C035C1">
      <w:pPr>
        <w:jc w:val="both"/>
        <w:rPr>
          <w:rFonts w:ascii="GHEA Grapalat" w:hAnsi="GHEA Grapalat"/>
          <w:sz w:val="24"/>
          <w:szCs w:val="24"/>
        </w:rPr>
      </w:pPr>
      <w:hyperlink r:id="rId5" w:history="1">
        <w:r w:rsidRPr="00EE6045">
          <w:rPr>
            <w:rStyle w:val="Hyperlink"/>
            <w:rFonts w:ascii="GHEA Grapalat" w:hAnsi="GHEA Grapalat"/>
            <w:sz w:val="24"/>
            <w:szCs w:val="24"/>
          </w:rPr>
          <w:t>UNCAC Coun</w:t>
        </w:r>
        <w:r w:rsidRPr="00EE6045">
          <w:rPr>
            <w:rStyle w:val="Hyperlink"/>
            <w:rFonts w:ascii="GHEA Grapalat" w:hAnsi="GHEA Grapalat"/>
            <w:sz w:val="24"/>
            <w:szCs w:val="24"/>
          </w:rPr>
          <w:t>t</w:t>
        </w:r>
        <w:r w:rsidRPr="00EE6045">
          <w:rPr>
            <w:rStyle w:val="Hyperlink"/>
            <w:rFonts w:ascii="GHEA Grapalat" w:hAnsi="GHEA Grapalat"/>
            <w:sz w:val="24"/>
            <w:szCs w:val="24"/>
          </w:rPr>
          <w:t>ry Profiles</w:t>
        </w:r>
      </w:hyperlink>
    </w:p>
    <w:p w14:paraId="30F10A11" w14:textId="2989EC00" w:rsidR="004841CB" w:rsidRDefault="004841CB" w:rsidP="00C035C1">
      <w:pPr>
        <w:jc w:val="both"/>
        <w:rPr>
          <w:rFonts w:ascii="GHEA Grapalat" w:hAnsi="GHEA Grapalat"/>
          <w:sz w:val="24"/>
          <w:szCs w:val="24"/>
        </w:rPr>
      </w:pPr>
      <w:r w:rsidRPr="004841CB">
        <w:rPr>
          <w:rFonts w:ascii="GHEA Grapalat" w:hAnsi="GHEA Grapalat"/>
          <w:sz w:val="24"/>
          <w:szCs w:val="24"/>
        </w:rPr>
        <w:t xml:space="preserve">The </w:t>
      </w:r>
      <w:r w:rsidRPr="007C16F3">
        <w:rPr>
          <w:rFonts w:ascii="GHEA Grapalat" w:hAnsi="GHEA Grapalat"/>
          <w:b/>
          <w:sz w:val="24"/>
          <w:szCs w:val="24"/>
        </w:rPr>
        <w:t>Conference of the States Parties</w:t>
      </w:r>
      <w:r w:rsidRPr="004841CB">
        <w:rPr>
          <w:rFonts w:ascii="GHEA Grapalat" w:hAnsi="GHEA Grapalat"/>
          <w:sz w:val="24"/>
          <w:szCs w:val="24"/>
        </w:rPr>
        <w:t xml:space="preserve"> to the United Nations Convention against Corruption, also known as CoSP, is the main decision-making body of the Convention. It supports parties and signatories in their implementation of the Convention and provides policy guidance to</w:t>
      </w:r>
      <w:r w:rsidRPr="004841CB">
        <w:rPr>
          <w:rFonts w:ascii="Calibri" w:hAnsi="Calibri" w:cs="Calibri"/>
          <w:sz w:val="24"/>
          <w:szCs w:val="24"/>
        </w:rPr>
        <w:t> </w:t>
      </w:r>
      <w:r w:rsidRPr="004841CB">
        <w:rPr>
          <w:rFonts w:ascii="GHEA Grapalat" w:hAnsi="GHEA Grapalat"/>
          <w:sz w:val="24"/>
          <w:szCs w:val="24"/>
        </w:rPr>
        <w:t>UNODC</w:t>
      </w:r>
      <w:r w:rsidRPr="004841CB">
        <w:rPr>
          <w:rFonts w:ascii="Calibri" w:hAnsi="Calibri" w:cs="Calibri"/>
          <w:sz w:val="24"/>
          <w:szCs w:val="24"/>
        </w:rPr>
        <w:t> </w:t>
      </w:r>
      <w:r w:rsidRPr="004841CB">
        <w:rPr>
          <w:rFonts w:ascii="GHEA Grapalat" w:hAnsi="GHEA Grapalat"/>
          <w:sz w:val="24"/>
          <w:szCs w:val="24"/>
        </w:rPr>
        <w:t>to develop and implement anti-corruption activities.</w:t>
      </w:r>
    </w:p>
    <w:p w14:paraId="25450045" w14:textId="63282AE9" w:rsidR="007C16F3" w:rsidRDefault="007C16F3" w:rsidP="00C035C1">
      <w:pPr>
        <w:jc w:val="both"/>
        <w:rPr>
          <w:rFonts w:ascii="GHEA Grapalat" w:hAnsi="GHEA Grapalat"/>
          <w:sz w:val="24"/>
          <w:szCs w:val="24"/>
        </w:rPr>
      </w:pPr>
    </w:p>
    <w:p w14:paraId="1703104D" w14:textId="02549252" w:rsidR="007C16F3" w:rsidRDefault="007C16F3" w:rsidP="00C035C1">
      <w:pPr>
        <w:jc w:val="both"/>
        <w:rPr>
          <w:rFonts w:ascii="GHEA Grapalat" w:hAnsi="GHEA Grapalat"/>
          <w:sz w:val="24"/>
          <w:szCs w:val="24"/>
        </w:rPr>
      </w:pPr>
      <w:r w:rsidRPr="007C16F3">
        <w:rPr>
          <w:rFonts w:ascii="GHEA Grapalat" w:hAnsi="GHEA Grapalat"/>
          <w:sz w:val="24"/>
          <w:szCs w:val="24"/>
        </w:rPr>
        <w:lastRenderedPageBreak/>
        <w:t>The</w:t>
      </w:r>
      <w:r w:rsidRPr="007C16F3">
        <w:rPr>
          <w:rFonts w:ascii="Calibri" w:hAnsi="Calibri" w:cs="Calibri"/>
          <w:sz w:val="24"/>
          <w:szCs w:val="24"/>
        </w:rPr>
        <w:t> </w:t>
      </w:r>
      <w:r w:rsidRPr="007C16F3">
        <w:rPr>
          <w:rFonts w:ascii="GHEA Grapalat" w:hAnsi="GHEA Grapalat"/>
          <w:b/>
          <w:bCs/>
          <w:sz w:val="24"/>
          <w:szCs w:val="24"/>
        </w:rPr>
        <w:t>Implementation Review Group</w:t>
      </w:r>
      <w:r w:rsidRPr="007C16F3">
        <w:rPr>
          <w:rFonts w:ascii="Calibri" w:hAnsi="Calibri" w:cs="Calibri"/>
          <w:sz w:val="24"/>
          <w:szCs w:val="24"/>
        </w:rPr>
        <w:t> </w:t>
      </w:r>
      <w:r w:rsidRPr="007C16F3">
        <w:rPr>
          <w:rFonts w:ascii="GHEA Grapalat" w:hAnsi="GHEA Grapalat"/>
          <w:sz w:val="24"/>
          <w:szCs w:val="24"/>
        </w:rPr>
        <w:t>is a subsid</w:t>
      </w:r>
      <w:r>
        <w:rPr>
          <w:rFonts w:ascii="GHEA Grapalat" w:hAnsi="GHEA Grapalat"/>
          <w:sz w:val="24"/>
          <w:szCs w:val="24"/>
        </w:rPr>
        <w:t>i</w:t>
      </w:r>
      <w:r w:rsidRPr="007C16F3">
        <w:rPr>
          <w:rFonts w:ascii="GHEA Grapalat" w:hAnsi="GHEA Grapalat"/>
          <w:sz w:val="24"/>
          <w:szCs w:val="24"/>
        </w:rPr>
        <w:t>ary body of the</w:t>
      </w:r>
      <w:r w:rsidRPr="007C16F3">
        <w:rPr>
          <w:rFonts w:ascii="Calibri" w:hAnsi="Calibri" w:cs="Calibri"/>
          <w:sz w:val="24"/>
          <w:szCs w:val="24"/>
        </w:rPr>
        <w:t> </w:t>
      </w:r>
      <w:hyperlink r:id="rId6" w:history="1">
        <w:r w:rsidRPr="007C16F3">
          <w:rPr>
            <w:rStyle w:val="Hyperlink"/>
            <w:rFonts w:ascii="GHEA Grapalat" w:hAnsi="GHEA Grapalat"/>
            <w:sz w:val="24"/>
            <w:szCs w:val="24"/>
          </w:rPr>
          <w:t>Co</w:t>
        </w:r>
        <w:r w:rsidRPr="007C16F3">
          <w:rPr>
            <w:rStyle w:val="Hyperlink"/>
            <w:rFonts w:ascii="GHEA Grapalat" w:hAnsi="GHEA Grapalat"/>
            <w:sz w:val="24"/>
            <w:szCs w:val="24"/>
          </w:rPr>
          <w:t>n</w:t>
        </w:r>
        <w:r w:rsidRPr="007C16F3">
          <w:rPr>
            <w:rStyle w:val="Hyperlink"/>
            <w:rFonts w:ascii="GHEA Grapalat" w:hAnsi="GHEA Grapalat"/>
            <w:sz w:val="24"/>
            <w:szCs w:val="24"/>
          </w:rPr>
          <w:t>ference of the States Parties</w:t>
        </w:r>
      </w:hyperlink>
      <w:r w:rsidRPr="007C16F3">
        <w:rPr>
          <w:rFonts w:ascii="Calibri" w:hAnsi="Calibri" w:cs="Calibri"/>
          <w:sz w:val="24"/>
          <w:szCs w:val="24"/>
        </w:rPr>
        <w:t> </w:t>
      </w:r>
      <w:r w:rsidRPr="007C16F3">
        <w:rPr>
          <w:rFonts w:ascii="GHEA Grapalat" w:hAnsi="GHEA Grapalat"/>
          <w:sz w:val="24"/>
          <w:szCs w:val="24"/>
        </w:rPr>
        <w:t>to the United Nations Convention against Corruption.</w:t>
      </w:r>
    </w:p>
    <w:p w14:paraId="46E3C5C7" w14:textId="1DD3B690" w:rsidR="00C035C1" w:rsidRDefault="001F42FE" w:rsidP="00C035C1">
      <w:pPr>
        <w:jc w:val="both"/>
        <w:rPr>
          <w:rFonts w:ascii="GHEA Grapalat" w:hAnsi="GHEA Grapalat"/>
          <w:sz w:val="24"/>
          <w:szCs w:val="24"/>
        </w:rPr>
      </w:pPr>
      <w:r>
        <w:rPr>
          <w:rFonts w:ascii="GHEA Grapalat" w:hAnsi="GHEA Grapalat"/>
          <w:sz w:val="24"/>
          <w:szCs w:val="24"/>
        </w:rPr>
        <w:t>T</w:t>
      </w:r>
      <w:r w:rsidRPr="001F42FE">
        <w:rPr>
          <w:rFonts w:ascii="GHEA Grapalat" w:hAnsi="GHEA Grapalat"/>
          <w:sz w:val="24"/>
          <w:szCs w:val="24"/>
        </w:rPr>
        <w:t xml:space="preserve">he functions of the Implementation Review Group are to have an overview of the review process in order to identify challenges and good practices and to consider technical assistance requirements to ensure effective implementation of the Convention. </w:t>
      </w:r>
    </w:p>
    <w:p w14:paraId="5E0F73F3" w14:textId="77777777" w:rsidR="001F42FE" w:rsidRDefault="001F42FE" w:rsidP="00C035C1">
      <w:pPr>
        <w:jc w:val="both"/>
        <w:rPr>
          <w:rFonts w:ascii="GHEA Grapalat" w:hAnsi="GHEA Grapalat"/>
          <w:sz w:val="24"/>
          <w:szCs w:val="24"/>
        </w:rPr>
      </w:pPr>
    </w:p>
    <w:p w14:paraId="2B27429A" w14:textId="77777777" w:rsidR="00C035C1" w:rsidRDefault="00C035C1" w:rsidP="00C035C1">
      <w:pPr>
        <w:jc w:val="both"/>
        <w:rPr>
          <w:rFonts w:ascii="GHEA Grapalat" w:hAnsi="GHEA Grapalat"/>
          <w:b/>
          <w:sz w:val="24"/>
          <w:szCs w:val="24"/>
        </w:rPr>
      </w:pPr>
      <w:r>
        <w:rPr>
          <w:rFonts w:ascii="GHEA Grapalat" w:hAnsi="GHEA Grapalat"/>
          <w:b/>
          <w:sz w:val="24"/>
          <w:szCs w:val="24"/>
        </w:rPr>
        <w:t>COUNTRY REVIEW OF ARMENIA</w:t>
      </w:r>
    </w:p>
    <w:p w14:paraId="1C32E996" w14:textId="77777777" w:rsidR="009B12A8" w:rsidRDefault="00C035C1" w:rsidP="00C035C1">
      <w:pPr>
        <w:jc w:val="both"/>
        <w:rPr>
          <w:rFonts w:ascii="GHEA Grapalat" w:hAnsi="GHEA Grapalat"/>
          <w:sz w:val="24"/>
          <w:szCs w:val="24"/>
        </w:rPr>
      </w:pPr>
      <w:r w:rsidRPr="00C035C1">
        <w:rPr>
          <w:rFonts w:ascii="GHEA Grapalat" w:hAnsi="GHEA Grapalat"/>
          <w:sz w:val="24"/>
          <w:szCs w:val="24"/>
        </w:rPr>
        <w:t>In the first review cycle in 2012, Armenia was reviewed by Lithuania and Kyrgyzstan for compliance with Chapter III (criminalisation and law enforcement) and Chapter IV (interna</w:t>
      </w:r>
      <w:r w:rsidR="00DA1059">
        <w:rPr>
          <w:rFonts w:ascii="GHEA Grapalat" w:hAnsi="GHEA Grapalat"/>
          <w:sz w:val="24"/>
          <w:szCs w:val="24"/>
        </w:rPr>
        <w:t>tional cooperation). Armenia</w:t>
      </w:r>
      <w:r w:rsidRPr="00C035C1">
        <w:rPr>
          <w:rFonts w:ascii="GHEA Grapalat" w:hAnsi="GHEA Grapalat"/>
          <w:sz w:val="24"/>
          <w:szCs w:val="24"/>
        </w:rPr>
        <w:t>'s self-assessment checklist, country report and executive summary can be found under its UNCAC country profile.</w:t>
      </w:r>
    </w:p>
    <w:p w14:paraId="6837D896" w14:textId="2E98013B" w:rsidR="00C035C1" w:rsidRDefault="0028164B" w:rsidP="00C035C1">
      <w:pPr>
        <w:jc w:val="both"/>
        <w:rPr>
          <w:rFonts w:ascii="GHEA Grapalat" w:hAnsi="GHEA Grapalat"/>
          <w:sz w:val="24"/>
          <w:szCs w:val="24"/>
        </w:rPr>
      </w:pPr>
      <w:hyperlink r:id="rId7" w:history="1">
        <w:r w:rsidRPr="0028164B">
          <w:rPr>
            <w:rStyle w:val="Hyperlink"/>
            <w:rFonts w:ascii="GHEA Grapalat" w:hAnsi="GHEA Grapalat"/>
            <w:sz w:val="24"/>
            <w:szCs w:val="24"/>
          </w:rPr>
          <w:t>UNCAC country pr</w:t>
        </w:r>
        <w:r w:rsidRPr="0028164B">
          <w:rPr>
            <w:rStyle w:val="Hyperlink"/>
            <w:rFonts w:ascii="GHEA Grapalat" w:hAnsi="GHEA Grapalat"/>
            <w:sz w:val="24"/>
            <w:szCs w:val="24"/>
          </w:rPr>
          <w:t>o</w:t>
        </w:r>
        <w:r w:rsidRPr="0028164B">
          <w:rPr>
            <w:rStyle w:val="Hyperlink"/>
            <w:rFonts w:ascii="GHEA Grapalat" w:hAnsi="GHEA Grapalat"/>
            <w:sz w:val="24"/>
            <w:szCs w:val="24"/>
          </w:rPr>
          <w:t>file</w:t>
        </w:r>
      </w:hyperlink>
      <w:r w:rsidRPr="0028164B">
        <w:rPr>
          <w:rStyle w:val="Hyperlink"/>
          <w:rFonts w:ascii="GHEA Grapalat" w:hAnsi="GHEA Grapalat"/>
          <w:color w:val="auto"/>
          <w:sz w:val="24"/>
          <w:szCs w:val="24"/>
        </w:rPr>
        <w:t xml:space="preserve"> </w:t>
      </w:r>
    </w:p>
    <w:p w14:paraId="6E134F64" w14:textId="61258CF0" w:rsidR="00014E02" w:rsidRPr="00EB7FC4" w:rsidRDefault="009B12A8" w:rsidP="00C035C1">
      <w:pPr>
        <w:jc w:val="both"/>
        <w:rPr>
          <w:rFonts w:ascii="GHEA Grapalat" w:hAnsi="GHEA Grapalat"/>
          <w:sz w:val="24"/>
          <w:szCs w:val="24"/>
        </w:rPr>
      </w:pPr>
      <w:r w:rsidRPr="009B12A8">
        <w:rPr>
          <w:rFonts w:ascii="GHEA Grapalat" w:hAnsi="GHEA Grapalat"/>
          <w:sz w:val="24"/>
          <w:szCs w:val="24"/>
        </w:rPr>
        <w:t xml:space="preserve">As part of the second </w:t>
      </w:r>
      <w:r>
        <w:rPr>
          <w:rFonts w:ascii="GHEA Grapalat" w:hAnsi="GHEA Grapalat"/>
          <w:sz w:val="24"/>
          <w:szCs w:val="24"/>
        </w:rPr>
        <w:t>review cycle, starting June 2018 Armenia</w:t>
      </w:r>
      <w:r w:rsidRPr="009B12A8">
        <w:rPr>
          <w:rFonts w:ascii="GHEA Grapalat" w:hAnsi="GHEA Grapalat"/>
          <w:sz w:val="24"/>
          <w:szCs w:val="24"/>
        </w:rPr>
        <w:t xml:space="preserve">'s correct and thorough implementation of Chapter II (preventive measures) and Chapter V (asset recovery) is also being evaluated. </w:t>
      </w:r>
      <w:r w:rsidR="004B16BE" w:rsidRPr="004B16BE">
        <w:rPr>
          <w:rFonts w:ascii="GHEA Grapalat" w:hAnsi="GHEA Grapalat"/>
          <w:sz w:val="24"/>
          <w:szCs w:val="24"/>
        </w:rPr>
        <w:t>This process is coo</w:t>
      </w:r>
      <w:r w:rsidR="00BC3282">
        <w:rPr>
          <w:rFonts w:ascii="GHEA Grapalat" w:hAnsi="GHEA Grapalat"/>
          <w:sz w:val="24"/>
          <w:szCs w:val="24"/>
        </w:rPr>
        <w:t xml:space="preserve">rdinated by the Anti-Corruption </w:t>
      </w:r>
      <w:r w:rsidR="004B16BE" w:rsidRPr="004B16BE">
        <w:rPr>
          <w:rFonts w:ascii="GHEA Grapalat" w:hAnsi="GHEA Grapalat"/>
          <w:sz w:val="24"/>
          <w:szCs w:val="24"/>
        </w:rPr>
        <w:t>Policy Development and Monitoring Department of the Ministry of Justice of Armenia. The focal point on the Armenian side is M</w:t>
      </w:r>
      <w:r w:rsidR="004B16BE">
        <w:rPr>
          <w:rFonts w:ascii="GHEA Grapalat" w:hAnsi="GHEA Grapalat"/>
          <w:sz w:val="24"/>
          <w:szCs w:val="24"/>
        </w:rPr>
        <w:t>r</w:t>
      </w:r>
      <w:r w:rsidR="004B16BE" w:rsidRPr="004B16BE">
        <w:rPr>
          <w:rFonts w:ascii="GHEA Grapalat" w:hAnsi="GHEA Grapalat"/>
          <w:sz w:val="24"/>
          <w:szCs w:val="24"/>
        </w:rPr>
        <w:t xml:space="preserve">s. Tatevik Khachatryan, Head of the Monitoring </w:t>
      </w:r>
      <w:r w:rsidR="00F07DED">
        <w:rPr>
          <w:rFonts w:ascii="GHEA Grapalat" w:hAnsi="GHEA Grapalat"/>
          <w:sz w:val="24"/>
          <w:szCs w:val="24"/>
        </w:rPr>
        <w:t>Division of the same Department (</w:t>
      </w:r>
      <w:hyperlink r:id="rId8" w:history="1">
        <w:r w:rsidR="00F07DED" w:rsidRPr="00B00195">
          <w:rPr>
            <w:rStyle w:val="Hyperlink"/>
            <w:rFonts w:ascii="GHEA Grapalat" w:hAnsi="GHEA Grapalat"/>
            <w:sz w:val="24"/>
            <w:szCs w:val="24"/>
          </w:rPr>
          <w:t>tatevik.khachatryan@moj.am</w:t>
        </w:r>
      </w:hyperlink>
      <w:r w:rsidR="00014E02" w:rsidRPr="00EB7FC4">
        <w:rPr>
          <w:rFonts w:ascii="GHEA Grapalat" w:hAnsi="GHEA Grapalat"/>
          <w:sz w:val="24"/>
          <w:szCs w:val="24"/>
        </w:rPr>
        <w:t>)</w:t>
      </w:r>
      <w:r w:rsidR="00F07DED">
        <w:rPr>
          <w:rFonts w:ascii="GHEA Grapalat" w:hAnsi="GHEA Grapalat"/>
          <w:sz w:val="24"/>
          <w:szCs w:val="24"/>
        </w:rPr>
        <w:t>.</w:t>
      </w:r>
    </w:p>
    <w:p w14:paraId="1BBDE1B6" w14:textId="77777777" w:rsidR="00747F7C" w:rsidRDefault="00030462" w:rsidP="00C035C1">
      <w:pPr>
        <w:jc w:val="both"/>
        <w:rPr>
          <w:rFonts w:ascii="GHEA Grapalat" w:hAnsi="GHEA Grapalat"/>
          <w:sz w:val="24"/>
          <w:szCs w:val="24"/>
        </w:rPr>
      </w:pPr>
      <w:r>
        <w:rPr>
          <w:rFonts w:ascii="GHEA Grapalat" w:hAnsi="GHEA Grapalat"/>
          <w:sz w:val="24"/>
          <w:szCs w:val="24"/>
        </w:rPr>
        <w:t>Armenia</w:t>
      </w:r>
      <w:r w:rsidR="00014E02" w:rsidRPr="00014E02">
        <w:rPr>
          <w:rFonts w:ascii="GHEA Grapalat" w:hAnsi="GHEA Grapalat"/>
          <w:sz w:val="24"/>
          <w:szCs w:val="24"/>
        </w:rPr>
        <w:t>'s self-assessment checklist wa</w:t>
      </w:r>
      <w:r>
        <w:rPr>
          <w:rFonts w:ascii="GHEA Grapalat" w:hAnsi="GHEA Grapalat"/>
          <w:sz w:val="24"/>
          <w:szCs w:val="24"/>
        </w:rPr>
        <w:t>s submitted in the December 2018</w:t>
      </w:r>
      <w:r w:rsidR="00014E02" w:rsidRPr="00014E02">
        <w:rPr>
          <w:rFonts w:ascii="GHEA Grapalat" w:hAnsi="GHEA Grapalat"/>
          <w:sz w:val="24"/>
          <w:szCs w:val="24"/>
        </w:rPr>
        <w:t xml:space="preserve"> and subsequently reviewed </w:t>
      </w:r>
      <w:r>
        <w:rPr>
          <w:rFonts w:ascii="GHEA Grapalat" w:hAnsi="GHEA Grapalat"/>
          <w:sz w:val="24"/>
          <w:szCs w:val="24"/>
        </w:rPr>
        <w:t>by the two evaluators Serbia and Dominican Republic</w:t>
      </w:r>
      <w:r w:rsidR="00014E02" w:rsidRPr="00014E02">
        <w:rPr>
          <w:rFonts w:ascii="GHEA Grapalat" w:hAnsi="GHEA Grapalat"/>
          <w:sz w:val="24"/>
          <w:szCs w:val="24"/>
        </w:rPr>
        <w:t>.</w:t>
      </w:r>
      <w:r w:rsidR="00A52FA2">
        <w:rPr>
          <w:rFonts w:ascii="GHEA Grapalat" w:hAnsi="GHEA Grapalat"/>
          <w:sz w:val="24"/>
          <w:szCs w:val="24"/>
        </w:rPr>
        <w:t xml:space="preserve"> </w:t>
      </w:r>
      <w:r>
        <w:rPr>
          <w:rFonts w:ascii="GHEA Grapalat" w:hAnsi="GHEA Grapalat"/>
          <w:sz w:val="24"/>
          <w:szCs w:val="24"/>
        </w:rPr>
        <w:t>T</w:t>
      </w:r>
      <w:r w:rsidR="00014E02" w:rsidRPr="00014E02">
        <w:rPr>
          <w:rFonts w:ascii="GHEA Grapalat" w:hAnsi="GHEA Grapalat"/>
          <w:sz w:val="24"/>
          <w:szCs w:val="24"/>
        </w:rPr>
        <w:t xml:space="preserve">he country visit </w:t>
      </w:r>
      <w:r w:rsidR="00A52FA2">
        <w:rPr>
          <w:rFonts w:ascii="GHEA Grapalat" w:hAnsi="GHEA Grapalat"/>
          <w:sz w:val="24"/>
          <w:szCs w:val="24"/>
        </w:rPr>
        <w:t>took place between 16 and 18 July 2019</w:t>
      </w:r>
      <w:r w:rsidR="00014E02" w:rsidRPr="00014E02">
        <w:rPr>
          <w:rFonts w:ascii="GHEA Grapalat" w:hAnsi="GHEA Grapalat"/>
          <w:sz w:val="24"/>
          <w:szCs w:val="24"/>
        </w:rPr>
        <w:t xml:space="preserve">. </w:t>
      </w:r>
    </w:p>
    <w:p w14:paraId="5E88CE45" w14:textId="504CD7AB" w:rsidR="00747F7C" w:rsidRDefault="00747F7C" w:rsidP="00747F7C">
      <w:pPr>
        <w:jc w:val="both"/>
        <w:rPr>
          <w:rFonts w:ascii="GHEA Grapalat" w:hAnsi="GHEA Grapalat"/>
          <w:sz w:val="24"/>
          <w:szCs w:val="24"/>
        </w:rPr>
      </w:pPr>
      <w:r w:rsidRPr="004B16BE">
        <w:rPr>
          <w:rFonts w:ascii="GHEA Grapalat" w:hAnsi="GHEA Grapalat"/>
          <w:sz w:val="24"/>
          <w:szCs w:val="24"/>
        </w:rPr>
        <w:t>Demonstrating its commitment to transparency, Armenia voluntarily release</w:t>
      </w:r>
      <w:r>
        <w:rPr>
          <w:rFonts w:ascii="GHEA Grapalat" w:hAnsi="GHEA Grapalat"/>
          <w:sz w:val="24"/>
          <w:szCs w:val="24"/>
        </w:rPr>
        <w:t>s</w:t>
      </w:r>
      <w:r w:rsidRPr="004B16BE">
        <w:rPr>
          <w:rFonts w:ascii="GHEA Grapalat" w:hAnsi="GHEA Grapalat"/>
          <w:sz w:val="24"/>
          <w:szCs w:val="24"/>
        </w:rPr>
        <w:t xml:space="preserve"> all documents associated</w:t>
      </w:r>
      <w:r>
        <w:rPr>
          <w:rFonts w:ascii="GHEA Grapalat" w:hAnsi="GHEA Grapalat"/>
          <w:sz w:val="24"/>
          <w:szCs w:val="24"/>
        </w:rPr>
        <w:t xml:space="preserve"> with its second country review</w:t>
      </w:r>
      <w:r w:rsidRPr="00030462">
        <w:rPr>
          <w:rFonts w:ascii="GHEA Grapalat" w:hAnsi="GHEA Grapalat"/>
          <w:sz w:val="24"/>
          <w:szCs w:val="24"/>
        </w:rPr>
        <w:t>.</w:t>
      </w:r>
    </w:p>
    <w:p w14:paraId="41256417" w14:textId="08B75658" w:rsidR="005F7566" w:rsidRDefault="001C16D9" w:rsidP="00C035C1">
      <w:pPr>
        <w:jc w:val="both"/>
        <w:rPr>
          <w:rFonts w:ascii="GHEA Grapalat" w:hAnsi="GHEA Grapalat"/>
          <w:sz w:val="24"/>
          <w:szCs w:val="24"/>
          <w:lang w:val="en-US"/>
        </w:rPr>
      </w:pPr>
      <w:hyperlink r:id="rId9" w:history="1">
        <w:r w:rsidR="00F7765A" w:rsidRPr="001C16D9">
          <w:rPr>
            <w:rStyle w:val="Hyperlink"/>
            <w:rFonts w:ascii="GHEA Grapalat" w:hAnsi="GHEA Grapalat"/>
            <w:sz w:val="24"/>
            <w:szCs w:val="24"/>
            <w:lang w:val="en-US"/>
          </w:rPr>
          <w:t>Executive summary</w:t>
        </w:r>
      </w:hyperlink>
      <w:r w:rsidR="00864E4D">
        <w:rPr>
          <w:rFonts w:ascii="GHEA Grapalat" w:hAnsi="GHEA Grapalat"/>
          <w:sz w:val="24"/>
          <w:szCs w:val="24"/>
          <w:lang w:val="en-US"/>
        </w:rPr>
        <w:t xml:space="preserve"> on Armenia</w:t>
      </w:r>
      <w:r w:rsidR="00EE3F67">
        <w:rPr>
          <w:rFonts w:ascii="GHEA Grapalat" w:hAnsi="GHEA Grapalat"/>
          <w:sz w:val="24"/>
          <w:szCs w:val="24"/>
          <w:lang w:val="en-US"/>
        </w:rPr>
        <w:t xml:space="preserve"> was published on March 2021</w:t>
      </w:r>
      <w:r w:rsidR="005F7566">
        <w:rPr>
          <w:rFonts w:ascii="GHEA Grapalat" w:hAnsi="GHEA Grapalat"/>
          <w:sz w:val="24"/>
          <w:szCs w:val="24"/>
          <w:lang w:val="en-US"/>
        </w:rPr>
        <w:t>.</w:t>
      </w:r>
      <w:r w:rsidR="00F7765A">
        <w:rPr>
          <w:rFonts w:ascii="GHEA Grapalat" w:hAnsi="GHEA Grapalat"/>
          <w:sz w:val="24"/>
          <w:szCs w:val="24"/>
          <w:lang w:val="en-US"/>
        </w:rPr>
        <w:t xml:space="preserve"> </w:t>
      </w:r>
    </w:p>
    <w:p w14:paraId="6A80DE86" w14:textId="66594D8F" w:rsidR="00224408" w:rsidRPr="001C16D9" w:rsidRDefault="001C16D9" w:rsidP="00C035C1">
      <w:pPr>
        <w:jc w:val="both"/>
        <w:rPr>
          <w:rFonts w:ascii="GHEA Grapalat" w:hAnsi="GHEA Grapalat"/>
          <w:sz w:val="24"/>
          <w:szCs w:val="24"/>
        </w:rPr>
      </w:pPr>
      <w:r w:rsidRPr="001C16D9">
        <w:rPr>
          <w:rFonts w:ascii="GHEA Grapalat" w:hAnsi="GHEA Grapalat"/>
          <w:bCs/>
          <w:sz w:val="24"/>
          <w:szCs w:val="24"/>
        </w:rPr>
        <w:t>Country review report</w:t>
      </w:r>
      <w:r>
        <w:rPr>
          <w:rFonts w:ascii="GHEA Grapalat" w:hAnsi="GHEA Grapalat"/>
          <w:bCs/>
          <w:sz w:val="24"/>
          <w:szCs w:val="24"/>
        </w:rPr>
        <w:t xml:space="preserve"> on Armenia will be published </w:t>
      </w:r>
      <w:r w:rsidR="00917469">
        <w:rPr>
          <w:rFonts w:ascii="GHEA Grapalat" w:hAnsi="GHEA Grapalat"/>
          <w:bCs/>
          <w:sz w:val="24"/>
          <w:szCs w:val="24"/>
        </w:rPr>
        <w:t>as soon as it is provided by the UNODC secretariat.</w:t>
      </w:r>
    </w:p>
    <w:p w14:paraId="29F249B5" w14:textId="77777777" w:rsidR="001C16D9" w:rsidRDefault="001C16D9" w:rsidP="00C035C1">
      <w:pPr>
        <w:jc w:val="both"/>
        <w:rPr>
          <w:rFonts w:ascii="GHEA Grapalat" w:hAnsi="GHEA Grapalat"/>
          <w:sz w:val="24"/>
          <w:szCs w:val="24"/>
        </w:rPr>
      </w:pPr>
    </w:p>
    <w:p w14:paraId="6CE5B7CF" w14:textId="77777777" w:rsidR="00A52FA2" w:rsidRDefault="00A52FA2" w:rsidP="00C035C1">
      <w:pPr>
        <w:jc w:val="both"/>
        <w:rPr>
          <w:rFonts w:ascii="GHEA Grapalat" w:hAnsi="GHEA Grapalat"/>
          <w:b/>
          <w:sz w:val="24"/>
          <w:szCs w:val="24"/>
        </w:rPr>
      </w:pPr>
      <w:r w:rsidRPr="00A52FA2">
        <w:rPr>
          <w:rFonts w:ascii="GHEA Grapalat" w:hAnsi="GHEA Grapalat"/>
          <w:b/>
          <w:sz w:val="24"/>
          <w:szCs w:val="24"/>
        </w:rPr>
        <w:t>DOCUMENTS</w:t>
      </w:r>
    </w:p>
    <w:p w14:paraId="43C96713" w14:textId="77777777" w:rsidR="00224408" w:rsidRDefault="00224408" w:rsidP="00C035C1">
      <w:pPr>
        <w:jc w:val="both"/>
        <w:rPr>
          <w:rFonts w:ascii="GHEA Grapalat" w:hAnsi="GHEA Grapalat"/>
          <w:sz w:val="24"/>
          <w:szCs w:val="24"/>
        </w:rPr>
      </w:pPr>
      <w:r>
        <w:rPr>
          <w:rFonts w:ascii="GHEA Grapalat" w:hAnsi="GHEA Grapalat"/>
          <w:sz w:val="24"/>
          <w:szCs w:val="24"/>
        </w:rPr>
        <w:t>Executive summary, Armenia, 2021</w:t>
      </w:r>
    </w:p>
    <w:p w14:paraId="20842CE1" w14:textId="77777777" w:rsidR="00224408" w:rsidRDefault="004C7491" w:rsidP="00C035C1">
      <w:pPr>
        <w:jc w:val="both"/>
        <w:rPr>
          <w:rFonts w:ascii="GHEA Grapalat" w:hAnsi="GHEA Grapalat"/>
          <w:sz w:val="24"/>
          <w:szCs w:val="24"/>
        </w:rPr>
      </w:pPr>
      <w:hyperlink r:id="rId10" w:history="1">
        <w:r w:rsidR="00224408" w:rsidRPr="004E7CBB">
          <w:rPr>
            <w:rStyle w:val="Hyperlink"/>
            <w:rFonts w:ascii="GHEA Grapalat" w:hAnsi="GHEA Grapalat"/>
            <w:sz w:val="24"/>
            <w:szCs w:val="24"/>
          </w:rPr>
          <w:t>https://www.unodc.org/documents/treaties/UNCAC/WorkingGroups/ImplementationReviewGroup/ExecutiveSummaries2/V2102056_E.pdf</w:t>
        </w:r>
      </w:hyperlink>
    </w:p>
    <w:p w14:paraId="09BA7993" w14:textId="77777777" w:rsidR="00A52FA2" w:rsidRPr="00224408" w:rsidRDefault="00A52FA2" w:rsidP="00C035C1">
      <w:pPr>
        <w:jc w:val="both"/>
        <w:rPr>
          <w:rFonts w:ascii="GHEA Grapalat" w:hAnsi="GHEA Grapalat"/>
          <w:sz w:val="24"/>
          <w:szCs w:val="24"/>
        </w:rPr>
      </w:pPr>
      <w:r w:rsidRPr="00224408">
        <w:rPr>
          <w:rFonts w:ascii="GHEA Grapalat" w:hAnsi="GHEA Grapalat"/>
          <w:sz w:val="24"/>
          <w:szCs w:val="24"/>
        </w:rPr>
        <w:t xml:space="preserve">Country Review Report of Armenia, </w:t>
      </w:r>
      <w:r w:rsidR="00224408" w:rsidRPr="00224408">
        <w:rPr>
          <w:rFonts w:ascii="GHEA Grapalat" w:hAnsi="GHEA Grapalat"/>
          <w:sz w:val="24"/>
          <w:szCs w:val="24"/>
        </w:rPr>
        <w:t>2015</w:t>
      </w:r>
    </w:p>
    <w:p w14:paraId="51D6BAF7" w14:textId="77777777" w:rsidR="00A52FA2" w:rsidRDefault="004C7491" w:rsidP="00C035C1">
      <w:pPr>
        <w:jc w:val="both"/>
        <w:rPr>
          <w:rFonts w:ascii="GHEA Grapalat" w:hAnsi="GHEA Grapalat"/>
          <w:sz w:val="24"/>
          <w:szCs w:val="24"/>
        </w:rPr>
      </w:pPr>
      <w:hyperlink r:id="rId11" w:history="1">
        <w:r w:rsidR="00224408" w:rsidRPr="004E7CBB">
          <w:rPr>
            <w:rStyle w:val="Hyperlink"/>
            <w:rFonts w:ascii="GHEA Grapalat" w:hAnsi="GHEA Grapalat"/>
            <w:sz w:val="24"/>
            <w:szCs w:val="24"/>
          </w:rPr>
          <w:t>https://www.unodc.org/documents/treaties/UNCAC/CountryVisitFinalReports/Armenia_UNCAC_Implementation_Report.pdf</w:t>
        </w:r>
      </w:hyperlink>
    </w:p>
    <w:p w14:paraId="35CF8945" w14:textId="77777777" w:rsidR="00224408" w:rsidRDefault="00224408" w:rsidP="00C035C1">
      <w:pPr>
        <w:jc w:val="both"/>
        <w:rPr>
          <w:rFonts w:ascii="GHEA Grapalat" w:hAnsi="GHEA Grapalat"/>
          <w:sz w:val="24"/>
          <w:szCs w:val="24"/>
        </w:rPr>
      </w:pPr>
      <w:r>
        <w:rPr>
          <w:rFonts w:ascii="GHEA Grapalat" w:hAnsi="GHEA Grapalat"/>
          <w:sz w:val="24"/>
          <w:szCs w:val="24"/>
        </w:rPr>
        <w:t>Executive summary, Armenia, 2015</w:t>
      </w:r>
    </w:p>
    <w:p w14:paraId="75D1F959" w14:textId="77777777" w:rsidR="00224408" w:rsidRPr="00224408" w:rsidRDefault="004C7491" w:rsidP="00C035C1">
      <w:pPr>
        <w:jc w:val="both"/>
        <w:rPr>
          <w:rFonts w:ascii="GHEA Grapalat" w:hAnsi="GHEA Grapalat"/>
          <w:sz w:val="24"/>
          <w:szCs w:val="24"/>
        </w:rPr>
      </w:pPr>
      <w:hyperlink r:id="rId12" w:history="1">
        <w:r w:rsidR="00224408" w:rsidRPr="004E7CBB">
          <w:rPr>
            <w:rStyle w:val="Hyperlink"/>
            <w:rFonts w:ascii="GHEA Grapalat" w:hAnsi="GHEA Grapalat"/>
            <w:sz w:val="24"/>
            <w:szCs w:val="24"/>
          </w:rPr>
          <w:t>https://www.unodc.org/documents/treaties/UNCAC/WorkingGroups/ImplementationReviewGroup/ExecutiveSummaries/V1501516e.pdf</w:t>
        </w:r>
      </w:hyperlink>
    </w:p>
    <w:sectPr w:rsidR="00224408" w:rsidRPr="00224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50A6A"/>
    <w:multiLevelType w:val="multilevel"/>
    <w:tmpl w:val="81C4B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EE"/>
    <w:rsid w:val="00014E02"/>
    <w:rsid w:val="00030462"/>
    <w:rsid w:val="00031910"/>
    <w:rsid w:val="001C16D9"/>
    <w:rsid w:val="001F42FE"/>
    <w:rsid w:val="00224408"/>
    <w:rsid w:val="0028164B"/>
    <w:rsid w:val="00340855"/>
    <w:rsid w:val="00350F10"/>
    <w:rsid w:val="004841CB"/>
    <w:rsid w:val="004B16BE"/>
    <w:rsid w:val="004C7491"/>
    <w:rsid w:val="005F7566"/>
    <w:rsid w:val="00747F7C"/>
    <w:rsid w:val="007C16F3"/>
    <w:rsid w:val="00864E4D"/>
    <w:rsid w:val="009135EE"/>
    <w:rsid w:val="00917469"/>
    <w:rsid w:val="009B12A8"/>
    <w:rsid w:val="00A269E3"/>
    <w:rsid w:val="00A52FA2"/>
    <w:rsid w:val="00A71F48"/>
    <w:rsid w:val="00BC3282"/>
    <w:rsid w:val="00C035C1"/>
    <w:rsid w:val="00C86C6C"/>
    <w:rsid w:val="00CB20D8"/>
    <w:rsid w:val="00DA1059"/>
    <w:rsid w:val="00E242E4"/>
    <w:rsid w:val="00E50268"/>
    <w:rsid w:val="00EB7FC4"/>
    <w:rsid w:val="00EE3F67"/>
    <w:rsid w:val="00EE6045"/>
    <w:rsid w:val="00F050D2"/>
    <w:rsid w:val="00F07DED"/>
    <w:rsid w:val="00F7740D"/>
    <w:rsid w:val="00F7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0348"/>
  <w15:chartTrackingRefBased/>
  <w15:docId w15:val="{D0B8799A-56CC-42DC-9BEE-AE17A6B7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35EE"/>
    <w:rPr>
      <w:sz w:val="16"/>
      <w:szCs w:val="16"/>
    </w:rPr>
  </w:style>
  <w:style w:type="paragraph" w:styleId="CommentText">
    <w:name w:val="annotation text"/>
    <w:basedOn w:val="Normal"/>
    <w:link w:val="CommentTextChar"/>
    <w:uiPriority w:val="99"/>
    <w:semiHidden/>
    <w:unhideWhenUsed/>
    <w:rsid w:val="009135EE"/>
    <w:pPr>
      <w:spacing w:line="240" w:lineRule="auto"/>
    </w:pPr>
    <w:rPr>
      <w:sz w:val="20"/>
      <w:szCs w:val="20"/>
    </w:rPr>
  </w:style>
  <w:style w:type="character" w:customStyle="1" w:styleId="CommentTextChar">
    <w:name w:val="Comment Text Char"/>
    <w:basedOn w:val="DefaultParagraphFont"/>
    <w:link w:val="CommentText"/>
    <w:uiPriority w:val="99"/>
    <w:semiHidden/>
    <w:rsid w:val="009135EE"/>
    <w:rPr>
      <w:sz w:val="20"/>
      <w:szCs w:val="20"/>
    </w:rPr>
  </w:style>
  <w:style w:type="paragraph" w:styleId="CommentSubject">
    <w:name w:val="annotation subject"/>
    <w:basedOn w:val="CommentText"/>
    <w:next w:val="CommentText"/>
    <w:link w:val="CommentSubjectChar"/>
    <w:uiPriority w:val="99"/>
    <w:semiHidden/>
    <w:unhideWhenUsed/>
    <w:rsid w:val="009135EE"/>
    <w:rPr>
      <w:b/>
      <w:bCs/>
    </w:rPr>
  </w:style>
  <w:style w:type="character" w:customStyle="1" w:styleId="CommentSubjectChar">
    <w:name w:val="Comment Subject Char"/>
    <w:basedOn w:val="CommentTextChar"/>
    <w:link w:val="CommentSubject"/>
    <w:uiPriority w:val="99"/>
    <w:semiHidden/>
    <w:rsid w:val="009135EE"/>
    <w:rPr>
      <w:b/>
      <w:bCs/>
      <w:sz w:val="20"/>
      <w:szCs w:val="20"/>
    </w:rPr>
  </w:style>
  <w:style w:type="paragraph" w:styleId="BalloonText">
    <w:name w:val="Balloon Text"/>
    <w:basedOn w:val="Normal"/>
    <w:link w:val="BalloonTextChar"/>
    <w:uiPriority w:val="99"/>
    <w:semiHidden/>
    <w:unhideWhenUsed/>
    <w:rsid w:val="0091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5EE"/>
    <w:rPr>
      <w:rFonts w:ascii="Segoe UI" w:hAnsi="Segoe UI" w:cs="Segoe UI"/>
      <w:sz w:val="18"/>
      <w:szCs w:val="18"/>
    </w:rPr>
  </w:style>
  <w:style w:type="character" w:styleId="Hyperlink">
    <w:name w:val="Hyperlink"/>
    <w:basedOn w:val="DefaultParagraphFont"/>
    <w:uiPriority w:val="99"/>
    <w:unhideWhenUsed/>
    <w:rsid w:val="00C035C1"/>
    <w:rPr>
      <w:color w:val="0563C1" w:themeColor="hyperlink"/>
      <w:u w:val="single"/>
    </w:rPr>
  </w:style>
  <w:style w:type="character" w:styleId="FollowedHyperlink">
    <w:name w:val="FollowedHyperlink"/>
    <w:basedOn w:val="DefaultParagraphFont"/>
    <w:uiPriority w:val="99"/>
    <w:semiHidden/>
    <w:unhideWhenUsed/>
    <w:rsid w:val="00EE6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59326">
      <w:bodyDiv w:val="1"/>
      <w:marLeft w:val="0"/>
      <w:marRight w:val="0"/>
      <w:marTop w:val="0"/>
      <w:marBottom w:val="0"/>
      <w:divBdr>
        <w:top w:val="none" w:sz="0" w:space="0" w:color="auto"/>
        <w:left w:val="none" w:sz="0" w:space="0" w:color="auto"/>
        <w:bottom w:val="none" w:sz="0" w:space="0" w:color="auto"/>
        <w:right w:val="none" w:sz="0" w:space="0" w:color="auto"/>
      </w:divBdr>
    </w:div>
    <w:div w:id="1262951555">
      <w:bodyDiv w:val="1"/>
      <w:marLeft w:val="0"/>
      <w:marRight w:val="0"/>
      <w:marTop w:val="0"/>
      <w:marBottom w:val="0"/>
      <w:divBdr>
        <w:top w:val="none" w:sz="0" w:space="0" w:color="auto"/>
        <w:left w:val="none" w:sz="0" w:space="0" w:color="auto"/>
        <w:bottom w:val="none" w:sz="0" w:space="0" w:color="auto"/>
        <w:right w:val="none" w:sz="0" w:space="0" w:color="auto"/>
      </w:divBdr>
    </w:div>
    <w:div w:id="1845588428">
      <w:bodyDiv w:val="1"/>
      <w:marLeft w:val="0"/>
      <w:marRight w:val="0"/>
      <w:marTop w:val="0"/>
      <w:marBottom w:val="0"/>
      <w:divBdr>
        <w:top w:val="none" w:sz="0" w:space="0" w:color="auto"/>
        <w:left w:val="none" w:sz="0" w:space="0" w:color="auto"/>
        <w:bottom w:val="none" w:sz="0" w:space="0" w:color="auto"/>
        <w:right w:val="none" w:sz="0" w:space="0" w:color="auto"/>
      </w:divBdr>
      <w:divsChild>
        <w:div w:id="165205523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evik.khachatryan@moj.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dc.org/corruption/en/country-profiles/data/ARM.html" TargetMode="External"/><Relationship Id="rId12" Type="http://schemas.openxmlformats.org/officeDocument/2006/relationships/hyperlink" Target="https://www.unodc.org/documents/treaties/UNCAC/WorkingGroups/ImplementationReviewGroup/ExecutiveSummaries/V1501516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dc.org/corruption/en/cosp/conference-of-the-states-parties.html" TargetMode="External"/><Relationship Id="rId11" Type="http://schemas.openxmlformats.org/officeDocument/2006/relationships/hyperlink" Target="https://www.unodc.org/documents/treaties/UNCAC/CountryVisitFinalReports/Armenia_UNCAC_Implementation_Report.pdf" TargetMode="External"/><Relationship Id="rId5" Type="http://schemas.openxmlformats.org/officeDocument/2006/relationships/hyperlink" Target="https://www.unodc.org/corruption/en/country-profiles/view/search.html" TargetMode="External"/><Relationship Id="rId10" Type="http://schemas.openxmlformats.org/officeDocument/2006/relationships/hyperlink" Target="https://www.unodc.org/documents/treaties/UNCAC/WorkingGroups/ImplementationReviewGroup/ExecutiveSummaries2/V2102056_E.pdf" TargetMode="External"/><Relationship Id="rId4" Type="http://schemas.openxmlformats.org/officeDocument/2006/relationships/webSettings" Target="webSettings.xml"/><Relationship Id="rId9" Type="http://schemas.openxmlformats.org/officeDocument/2006/relationships/hyperlink" Target="https://www.unodc.org/documents/treaties/UNCAC/WorkingGroups/ImplementationReviewGroup/ExecutiveSummaries2/V2102056_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Paytyan</dc:creator>
  <cp:keywords/>
  <dc:description/>
  <cp:lastModifiedBy>Tatevik Khachatryan</cp:lastModifiedBy>
  <cp:revision>2</cp:revision>
  <dcterms:created xsi:type="dcterms:W3CDTF">2025-10-30T13:26:00Z</dcterms:created>
  <dcterms:modified xsi:type="dcterms:W3CDTF">2025-10-30T13:26:00Z</dcterms:modified>
</cp:coreProperties>
</file>